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64FB8" w14:textId="6B061B6C" w:rsidR="00C15F95" w:rsidRPr="00EE24EE" w:rsidRDefault="000A5706" w:rsidP="000A5706">
      <w:pPr>
        <w:tabs>
          <w:tab w:val="left" w:pos="4220"/>
          <w:tab w:val="right" w:pos="9360"/>
        </w:tabs>
        <w:spacing w:after="0" w:line="240" w:lineRule="auto"/>
        <w:contextualSpacing/>
        <w:rPr>
          <w:rFonts w:ascii="Times New Roman" w:eastAsia="SimSun" w:hAnsi="Times New Roman" w:cs="Times New Roman"/>
          <w:color w:val="088AC4"/>
          <w:sz w:val="24"/>
          <w:szCs w:val="24"/>
        </w:rPr>
      </w:pPr>
      <w:bookmarkStart w:id="0" w:name="_GoBack"/>
      <w:bookmarkEnd w:id="0"/>
      <w:r w:rsidRPr="00EE24EE">
        <w:rPr>
          <w:rFonts w:ascii="Times New Roman" w:eastAsia="SimSun" w:hAnsi="Times New Roman" w:cs="Times New Roman"/>
          <w:color w:val="088AC4"/>
          <w:sz w:val="24"/>
          <w:szCs w:val="24"/>
        </w:rPr>
        <w:tab/>
      </w:r>
      <w:r w:rsidRPr="00EE24EE">
        <w:rPr>
          <w:rFonts w:ascii="Times New Roman" w:eastAsia="SimSun" w:hAnsi="Times New Roman" w:cs="Times New Roman"/>
          <w:color w:val="088AC4"/>
          <w:sz w:val="24"/>
          <w:szCs w:val="24"/>
        </w:rPr>
        <w:tab/>
      </w:r>
    </w:p>
    <w:p w14:paraId="36BD1678" w14:textId="77777777" w:rsidR="000C62C7" w:rsidRPr="00EE24EE" w:rsidRDefault="000C62C7" w:rsidP="00C15F95">
      <w:pPr>
        <w:spacing w:after="0" w:line="240" w:lineRule="auto"/>
        <w:contextualSpacing/>
        <w:jc w:val="right"/>
        <w:rPr>
          <w:rFonts w:ascii="Times New Roman" w:eastAsia="SimSun" w:hAnsi="Times New Roman" w:cs="Times New Roman"/>
          <w:color w:val="088AC4"/>
          <w:sz w:val="24"/>
          <w:szCs w:val="24"/>
        </w:rPr>
      </w:pPr>
    </w:p>
    <w:p w14:paraId="0F13BE28" w14:textId="77777777" w:rsidR="000C62C7" w:rsidRPr="00EE24EE" w:rsidRDefault="000C62C7" w:rsidP="00C15F95">
      <w:pPr>
        <w:spacing w:after="0" w:line="240" w:lineRule="auto"/>
        <w:contextualSpacing/>
        <w:jc w:val="right"/>
        <w:rPr>
          <w:rFonts w:ascii="Times New Roman" w:eastAsia="SimSun" w:hAnsi="Times New Roman" w:cs="Times New Roman"/>
          <w:color w:val="088AC4"/>
          <w:sz w:val="24"/>
          <w:szCs w:val="24"/>
        </w:rPr>
      </w:pPr>
    </w:p>
    <w:p w14:paraId="0372BFBB" w14:textId="77777777" w:rsidR="000C62C7" w:rsidRPr="00EE24EE" w:rsidRDefault="000C62C7" w:rsidP="00C15F95">
      <w:pPr>
        <w:spacing w:after="0" w:line="240" w:lineRule="auto"/>
        <w:contextualSpacing/>
        <w:jc w:val="right"/>
        <w:rPr>
          <w:rFonts w:ascii="Times New Roman" w:eastAsia="SimSun" w:hAnsi="Times New Roman" w:cs="Times New Roman"/>
          <w:color w:val="088AC4"/>
          <w:sz w:val="24"/>
          <w:szCs w:val="24"/>
        </w:rPr>
      </w:pPr>
    </w:p>
    <w:p w14:paraId="32C6DB12" w14:textId="18A89404" w:rsidR="003A6CD5" w:rsidRDefault="00D50406" w:rsidP="003A6CD5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24EE">
        <w:rPr>
          <w:rFonts w:ascii="Times New Roman" w:eastAsia="Calibri" w:hAnsi="Times New Roman" w:cs="Times New Roman"/>
          <w:sz w:val="24"/>
          <w:szCs w:val="24"/>
        </w:rPr>
        <w:t>August</w:t>
      </w:r>
      <w:r w:rsidR="00C15F95" w:rsidRPr="00EE24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6CD5">
        <w:rPr>
          <w:rFonts w:ascii="Times New Roman" w:eastAsia="Calibri" w:hAnsi="Times New Roman" w:cs="Times New Roman"/>
          <w:sz w:val="24"/>
          <w:szCs w:val="24"/>
        </w:rPr>
        <w:t>30</w:t>
      </w:r>
      <w:r w:rsidR="00C15F95" w:rsidRPr="00EE24EE">
        <w:rPr>
          <w:rFonts w:ascii="Times New Roman" w:eastAsia="Calibri" w:hAnsi="Times New Roman" w:cs="Times New Roman"/>
          <w:sz w:val="24"/>
          <w:szCs w:val="24"/>
        </w:rPr>
        <w:t>, 2019</w:t>
      </w:r>
    </w:p>
    <w:p w14:paraId="4CDC5DA4" w14:textId="77777777" w:rsidR="003A6CD5" w:rsidRDefault="003A6CD5" w:rsidP="003A6CD5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C325A64" w14:textId="05413CD1" w:rsidR="00C15F95" w:rsidRPr="003A6CD5" w:rsidRDefault="00C15F95" w:rsidP="003A6CD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E24EE">
        <w:rPr>
          <w:rFonts w:ascii="Times New Roman" w:eastAsia="Calibri" w:hAnsi="Times New Roman" w:cs="Times New Roman"/>
          <w:b/>
          <w:sz w:val="24"/>
          <w:szCs w:val="24"/>
          <w:u w:val="single"/>
        </w:rPr>
        <w:t>VIA ELECTRONIC SUBMISSION</w:t>
      </w:r>
    </w:p>
    <w:p w14:paraId="12C28699" w14:textId="77777777" w:rsidR="00C15F95" w:rsidRPr="00EE24EE" w:rsidRDefault="00C15F95" w:rsidP="00C15F95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E24EE">
        <w:rPr>
          <w:rFonts w:ascii="Times New Roman" w:eastAsia="Calibri" w:hAnsi="Times New Roman" w:cs="Times New Roman"/>
          <w:sz w:val="24"/>
          <w:szCs w:val="24"/>
        </w:rPr>
        <w:t>Mr. Christopher Kirkpatrick</w:t>
      </w:r>
    </w:p>
    <w:p w14:paraId="4BB26503" w14:textId="77777777" w:rsidR="00C15F95" w:rsidRPr="00EE24EE" w:rsidRDefault="00C15F95" w:rsidP="00C15F95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E24EE">
        <w:rPr>
          <w:rFonts w:ascii="Times New Roman" w:eastAsia="Calibri" w:hAnsi="Times New Roman" w:cs="Times New Roman"/>
          <w:sz w:val="24"/>
          <w:szCs w:val="24"/>
        </w:rPr>
        <w:t>Secretary of the Commission</w:t>
      </w:r>
    </w:p>
    <w:p w14:paraId="15D9FE3B" w14:textId="77777777" w:rsidR="00C15F95" w:rsidRPr="00EE24EE" w:rsidRDefault="00C15F95" w:rsidP="00C15F95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E24EE">
        <w:rPr>
          <w:rFonts w:ascii="Times New Roman" w:eastAsia="Calibri" w:hAnsi="Times New Roman" w:cs="Times New Roman"/>
          <w:sz w:val="24"/>
          <w:szCs w:val="24"/>
        </w:rPr>
        <w:t>Commodity Futures Trading Commission</w:t>
      </w:r>
    </w:p>
    <w:p w14:paraId="66FAE49D" w14:textId="77777777" w:rsidR="00C15F95" w:rsidRPr="00EE24EE" w:rsidRDefault="00C15F95" w:rsidP="00C15F95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E24EE">
        <w:rPr>
          <w:rFonts w:ascii="Times New Roman" w:eastAsia="Calibri" w:hAnsi="Times New Roman" w:cs="Times New Roman"/>
          <w:sz w:val="24"/>
          <w:szCs w:val="24"/>
        </w:rPr>
        <w:t>Three Lafayette Centre</w:t>
      </w:r>
    </w:p>
    <w:p w14:paraId="42214A4E" w14:textId="77777777" w:rsidR="00C15F95" w:rsidRPr="00EE24EE" w:rsidRDefault="00C15F95" w:rsidP="00C15F95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E24EE">
        <w:rPr>
          <w:rFonts w:ascii="Times New Roman" w:eastAsia="Calibri" w:hAnsi="Times New Roman" w:cs="Times New Roman"/>
          <w:sz w:val="24"/>
          <w:szCs w:val="24"/>
        </w:rPr>
        <w:t>1155 21</w:t>
      </w:r>
      <w:r w:rsidRPr="00EE24EE">
        <w:rPr>
          <w:rFonts w:ascii="Times New Roman" w:eastAsia="Calibri" w:hAnsi="Times New Roman" w:cs="Times New Roman"/>
          <w:sz w:val="24"/>
          <w:szCs w:val="24"/>
          <w:vertAlign w:val="superscript"/>
        </w:rPr>
        <w:t>st</w:t>
      </w:r>
      <w:r w:rsidRPr="00EE24EE">
        <w:rPr>
          <w:rFonts w:ascii="Times New Roman" w:eastAsia="Calibri" w:hAnsi="Times New Roman" w:cs="Times New Roman"/>
          <w:sz w:val="24"/>
          <w:szCs w:val="24"/>
        </w:rPr>
        <w:t xml:space="preserve"> Street, NW</w:t>
      </w:r>
    </w:p>
    <w:p w14:paraId="122C6210" w14:textId="77777777" w:rsidR="00C15F95" w:rsidRPr="00EE24EE" w:rsidRDefault="00C15F95" w:rsidP="00C15F95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E24EE">
        <w:rPr>
          <w:rFonts w:ascii="Times New Roman" w:eastAsia="Calibri" w:hAnsi="Times New Roman" w:cs="Times New Roman"/>
          <w:sz w:val="24"/>
          <w:szCs w:val="24"/>
        </w:rPr>
        <w:t>Washington, DC 20581</w:t>
      </w:r>
    </w:p>
    <w:p w14:paraId="4BBABD7A" w14:textId="77777777" w:rsidR="00C15F95" w:rsidRPr="00EE24EE" w:rsidRDefault="00C15F95" w:rsidP="00C15F95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603DDF7" w14:textId="60AFA703" w:rsidR="00C15F95" w:rsidRPr="00EE24EE" w:rsidRDefault="00C15F95" w:rsidP="00030F20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E24EE">
        <w:rPr>
          <w:rFonts w:ascii="Times New Roman" w:eastAsia="Calibri" w:hAnsi="Times New Roman" w:cs="Times New Roman"/>
          <w:sz w:val="24"/>
          <w:szCs w:val="24"/>
        </w:rPr>
        <w:t>Re:</w:t>
      </w:r>
      <w:r w:rsidRPr="00EE24EE">
        <w:rPr>
          <w:rFonts w:ascii="Times New Roman" w:hAnsi="Times New Roman" w:cs="Times New Roman"/>
          <w:sz w:val="24"/>
          <w:szCs w:val="24"/>
        </w:rPr>
        <w:tab/>
      </w:r>
      <w:r w:rsidR="00030F20" w:rsidRPr="00EE24EE">
        <w:rPr>
          <w:rFonts w:ascii="Times New Roman" w:hAnsi="Times New Roman" w:cs="Times New Roman"/>
          <w:sz w:val="24"/>
          <w:szCs w:val="24"/>
        </w:rPr>
        <w:t>Registration with Alternative Compliance for Non-U.S. Derivatives Clearing Organizations (RIN 3038-AE87)</w:t>
      </w:r>
    </w:p>
    <w:p w14:paraId="49E414FC" w14:textId="77777777" w:rsidR="00030F20" w:rsidRPr="00EE24EE" w:rsidRDefault="00030F20" w:rsidP="00030F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67351A" w14:textId="77777777" w:rsidR="00C15F95" w:rsidRPr="00EE24EE" w:rsidRDefault="00C15F95" w:rsidP="00C15F9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E24EE">
        <w:rPr>
          <w:rFonts w:ascii="Times New Roman" w:eastAsia="Calibri" w:hAnsi="Times New Roman" w:cs="Times New Roman"/>
          <w:sz w:val="24"/>
          <w:szCs w:val="24"/>
        </w:rPr>
        <w:t>Dear Mr. Kirkpatrick:</w:t>
      </w:r>
    </w:p>
    <w:p w14:paraId="32514265" w14:textId="28F8638D" w:rsidR="00030F20" w:rsidRPr="00EE24EE" w:rsidRDefault="00D50406" w:rsidP="00030F2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E24EE">
        <w:rPr>
          <w:rFonts w:ascii="Times New Roman" w:hAnsi="Times New Roman" w:cs="Times New Roman"/>
          <w:sz w:val="24"/>
          <w:szCs w:val="24"/>
        </w:rPr>
        <w:t>The Futures Industry Association (“FIA”)</w:t>
      </w:r>
      <w:r w:rsidR="00D74671">
        <w:rPr>
          <w:rFonts w:ascii="Times New Roman" w:hAnsi="Times New Roman" w:cs="Times New Roman"/>
          <w:sz w:val="24"/>
          <w:szCs w:val="24"/>
        </w:rPr>
        <w:t>,</w:t>
      </w:r>
      <w:r w:rsidRPr="00EE24EE">
        <w:rPr>
          <w:rFonts w:ascii="Times New Roman" w:hAnsi="Times New Roman" w:cs="Times New Roman"/>
          <w:sz w:val="24"/>
          <w:szCs w:val="24"/>
        </w:rPr>
        <w:t xml:space="preserve"> the Securities Industry and Financial Markets Association (“SIFMA”)</w:t>
      </w:r>
      <w:r w:rsidR="00512185">
        <w:rPr>
          <w:rFonts w:ascii="Times New Roman" w:hAnsi="Times New Roman" w:cs="Times New Roman"/>
          <w:sz w:val="24"/>
          <w:szCs w:val="24"/>
        </w:rPr>
        <w:t xml:space="preserve"> </w:t>
      </w:r>
      <w:r w:rsidR="00C15F95" w:rsidRPr="00EE24EE">
        <w:rPr>
          <w:rFonts w:ascii="Times New Roman" w:hAnsi="Times New Roman" w:cs="Times New Roman"/>
          <w:sz w:val="24"/>
          <w:szCs w:val="24"/>
        </w:rPr>
        <w:t xml:space="preserve">and </w:t>
      </w:r>
      <w:r w:rsidR="00EE24EE">
        <w:rPr>
          <w:rFonts w:ascii="Times New Roman" w:hAnsi="Times New Roman" w:cs="Times New Roman"/>
          <w:sz w:val="24"/>
          <w:szCs w:val="24"/>
        </w:rPr>
        <w:t xml:space="preserve">the </w:t>
      </w:r>
      <w:r w:rsidR="00C15F95" w:rsidRPr="00EE24EE">
        <w:rPr>
          <w:rFonts w:ascii="Times New Roman" w:hAnsi="Times New Roman" w:cs="Times New Roman"/>
          <w:sz w:val="24"/>
          <w:szCs w:val="24"/>
        </w:rPr>
        <w:t xml:space="preserve">Intercontinental Exchange, Inc. (“ICE”), on behalf of </w:t>
      </w:r>
      <w:r w:rsidRPr="00EE24EE">
        <w:rPr>
          <w:rFonts w:ascii="Times New Roman" w:hAnsi="Times New Roman" w:cs="Times New Roman"/>
          <w:sz w:val="24"/>
          <w:szCs w:val="24"/>
        </w:rPr>
        <w:t>its</w:t>
      </w:r>
      <w:r w:rsidR="00C15F95" w:rsidRPr="00EE24EE">
        <w:rPr>
          <w:rFonts w:ascii="Times New Roman" w:hAnsi="Times New Roman" w:cs="Times New Roman"/>
          <w:sz w:val="24"/>
          <w:szCs w:val="24"/>
        </w:rPr>
        <w:t xml:space="preserve"> subsidiaries operating derivatives clearing organizations registered with the U.S. Commodity Futures Trading Commission (“CFTC” or the “Commission</w:t>
      </w:r>
      <w:r w:rsidRPr="00EE24EE">
        <w:rPr>
          <w:rFonts w:ascii="Times New Roman" w:hAnsi="Times New Roman" w:cs="Times New Roman"/>
          <w:sz w:val="24"/>
          <w:szCs w:val="24"/>
        </w:rPr>
        <w:t>”)</w:t>
      </w:r>
      <w:r w:rsidR="00030F20" w:rsidRPr="00EE24EE">
        <w:rPr>
          <w:rFonts w:ascii="Times New Roman" w:hAnsi="Times New Roman" w:cs="Times New Roman"/>
          <w:sz w:val="24"/>
          <w:szCs w:val="24"/>
        </w:rPr>
        <w:t xml:space="preserve">,  </w:t>
      </w:r>
      <w:r w:rsidR="00C15F95" w:rsidRPr="00EE24EE">
        <w:rPr>
          <w:rFonts w:ascii="Times New Roman" w:hAnsi="Times New Roman" w:cs="Times New Roman"/>
          <w:sz w:val="24"/>
          <w:szCs w:val="24"/>
        </w:rPr>
        <w:t xml:space="preserve">appreciate the opportunity to provide comments on the </w:t>
      </w:r>
      <w:r w:rsidR="00030F20" w:rsidRPr="00EE24EE">
        <w:rPr>
          <w:rFonts w:ascii="Times New Roman" w:hAnsi="Times New Roman" w:cs="Times New Roman"/>
          <w:sz w:val="24"/>
          <w:szCs w:val="24"/>
        </w:rPr>
        <w:t>Proposed Rulemaking on Registration with Alternative Compliance for Non-U.S. Derivatives Clearing Organizations</w:t>
      </w:r>
      <w:r w:rsidR="00B36AB0">
        <w:rPr>
          <w:rFonts w:ascii="Times New Roman" w:hAnsi="Times New Roman" w:cs="Times New Roman"/>
          <w:sz w:val="24"/>
          <w:szCs w:val="24"/>
        </w:rPr>
        <w:t xml:space="preserve"> due September 17</w:t>
      </w:r>
      <w:r w:rsidR="00030F20" w:rsidRPr="00EE24EE">
        <w:rPr>
          <w:rFonts w:ascii="Times New Roman" w:hAnsi="Times New Roman" w:cs="Times New Roman"/>
          <w:sz w:val="24"/>
          <w:szCs w:val="24"/>
        </w:rPr>
        <w:t xml:space="preserve"> </w:t>
      </w:r>
      <w:r w:rsidR="00B36AB0">
        <w:rPr>
          <w:rFonts w:ascii="Times New Roman" w:hAnsi="Times New Roman" w:cs="Times New Roman"/>
          <w:sz w:val="24"/>
          <w:szCs w:val="24"/>
        </w:rPr>
        <w:t xml:space="preserve">and the Proposed Rulemaking for Exemption from Derivatives Clearing Organization Registration </w:t>
      </w:r>
      <w:r w:rsidR="00030F20" w:rsidRPr="00EE24EE">
        <w:rPr>
          <w:rFonts w:ascii="Times New Roman" w:hAnsi="Times New Roman" w:cs="Times New Roman"/>
          <w:sz w:val="24"/>
          <w:szCs w:val="24"/>
        </w:rPr>
        <w:t>(“</w:t>
      </w:r>
      <w:r w:rsidR="00B36AB0">
        <w:rPr>
          <w:rFonts w:ascii="Times New Roman" w:hAnsi="Times New Roman" w:cs="Times New Roman"/>
          <w:sz w:val="24"/>
          <w:szCs w:val="24"/>
        </w:rPr>
        <w:t>Proposed Rulemakings</w:t>
      </w:r>
      <w:r w:rsidR="00030F20" w:rsidRPr="00EE24EE">
        <w:rPr>
          <w:rFonts w:ascii="Times New Roman" w:hAnsi="Times New Roman" w:cs="Times New Roman"/>
          <w:sz w:val="24"/>
          <w:szCs w:val="24"/>
        </w:rPr>
        <w:t>”)</w:t>
      </w:r>
      <w:r w:rsidR="00B36AB0">
        <w:rPr>
          <w:rFonts w:ascii="Times New Roman" w:hAnsi="Times New Roman" w:cs="Times New Roman"/>
          <w:sz w:val="24"/>
          <w:szCs w:val="24"/>
        </w:rPr>
        <w:t xml:space="preserve"> due September 23</w:t>
      </w:r>
      <w:r w:rsidR="00030F20" w:rsidRPr="00EE24EE">
        <w:rPr>
          <w:rFonts w:ascii="Times New Roman" w:hAnsi="Times New Roman" w:cs="Times New Roman"/>
          <w:sz w:val="24"/>
          <w:szCs w:val="24"/>
        </w:rPr>
        <w:t>.</w:t>
      </w:r>
    </w:p>
    <w:p w14:paraId="1595DE4C" w14:textId="26166F52" w:rsidR="004E5710" w:rsidRDefault="00D74671" w:rsidP="00D76FE1">
      <w:pPr>
        <w:spacing w:after="20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We and the market participants we represent</w:t>
      </w:r>
      <w:r w:rsidR="00C15F95" w:rsidRPr="00EE24EE">
        <w:rPr>
          <w:rFonts w:ascii="Times New Roman" w:eastAsia="Calibri" w:hAnsi="Times New Roman" w:cs="Times New Roman"/>
          <w:sz w:val="24"/>
          <w:szCs w:val="24"/>
        </w:rPr>
        <w:t xml:space="preserve"> will be directly and significantly impacted by the </w:t>
      </w:r>
      <w:r w:rsidR="00FA4666">
        <w:rPr>
          <w:rFonts w:ascii="Times New Roman" w:eastAsia="Calibri" w:hAnsi="Times New Roman" w:cs="Times New Roman"/>
          <w:sz w:val="24"/>
          <w:szCs w:val="24"/>
        </w:rPr>
        <w:t xml:space="preserve">potentially adopted </w:t>
      </w:r>
      <w:r w:rsidR="00B36AB0">
        <w:rPr>
          <w:rFonts w:ascii="Times New Roman" w:eastAsia="Calibri" w:hAnsi="Times New Roman" w:cs="Times New Roman"/>
          <w:sz w:val="24"/>
          <w:szCs w:val="24"/>
        </w:rPr>
        <w:t>Proposed Rulemaking</w:t>
      </w:r>
      <w:r w:rsidR="00FA4666">
        <w:rPr>
          <w:rFonts w:ascii="Times New Roman" w:eastAsia="Calibri" w:hAnsi="Times New Roman" w:cs="Times New Roman"/>
          <w:sz w:val="24"/>
          <w:szCs w:val="24"/>
        </w:rPr>
        <w:t>s</w:t>
      </w:r>
      <w:r w:rsidR="00C15F95" w:rsidRPr="00EE24E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E2598" w:rsidRPr="00EE24EE">
        <w:rPr>
          <w:rFonts w:ascii="Times New Roman" w:eastAsia="Calibri" w:hAnsi="Times New Roman" w:cs="Times New Roman"/>
          <w:sz w:val="24"/>
          <w:szCs w:val="24"/>
        </w:rPr>
        <w:t>Commenters</w:t>
      </w:r>
      <w:r w:rsidR="005121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24EE">
        <w:rPr>
          <w:rFonts w:ascii="Times New Roman" w:eastAsia="Calibri" w:hAnsi="Times New Roman" w:cs="Times New Roman"/>
          <w:sz w:val="24"/>
          <w:szCs w:val="24"/>
        </w:rPr>
        <w:t>would benefit from additional</w:t>
      </w:r>
      <w:r w:rsidR="008C0D03" w:rsidRPr="00EE24EE">
        <w:rPr>
          <w:rFonts w:ascii="Times New Roman" w:eastAsia="Calibri" w:hAnsi="Times New Roman" w:cs="Times New Roman"/>
          <w:sz w:val="24"/>
          <w:szCs w:val="24"/>
        </w:rPr>
        <w:t xml:space="preserve"> time to </w:t>
      </w:r>
      <w:r w:rsidR="002E2598">
        <w:rPr>
          <w:rFonts w:ascii="Times New Roman" w:eastAsia="Calibri" w:hAnsi="Times New Roman" w:cs="Times New Roman"/>
          <w:sz w:val="24"/>
          <w:szCs w:val="24"/>
        </w:rPr>
        <w:t>review</w:t>
      </w:r>
      <w:r w:rsidR="008C0D03" w:rsidRPr="00EE24EE">
        <w:rPr>
          <w:rFonts w:ascii="Times New Roman" w:eastAsia="Calibri" w:hAnsi="Times New Roman" w:cs="Times New Roman"/>
          <w:sz w:val="24"/>
          <w:szCs w:val="24"/>
        </w:rPr>
        <w:t xml:space="preserve"> and assess the new and interrelated aspects of th</w:t>
      </w:r>
      <w:r w:rsidR="00FA4666">
        <w:rPr>
          <w:rFonts w:ascii="Times New Roman" w:eastAsia="Calibri" w:hAnsi="Times New Roman" w:cs="Times New Roman"/>
          <w:sz w:val="24"/>
          <w:szCs w:val="24"/>
        </w:rPr>
        <w:t>e Proposed Rulemakings</w:t>
      </w:r>
      <w:r w:rsidR="005100B5">
        <w:rPr>
          <w:rFonts w:ascii="Times New Roman" w:eastAsia="Calibri" w:hAnsi="Times New Roman" w:cs="Times New Roman"/>
          <w:sz w:val="24"/>
          <w:szCs w:val="24"/>
        </w:rPr>
        <w:t xml:space="preserve">, including the important policy and complex legal questions it raises regarding the application of the US Bankruptcy Code.  </w:t>
      </w:r>
      <w:r w:rsidR="008C0D03" w:rsidRPr="00EE24EE">
        <w:rPr>
          <w:rFonts w:ascii="Times New Roman" w:eastAsia="Calibri" w:hAnsi="Times New Roman" w:cs="Times New Roman"/>
          <w:sz w:val="24"/>
          <w:szCs w:val="24"/>
        </w:rPr>
        <w:t xml:space="preserve">Additionally, </w:t>
      </w:r>
      <w:r>
        <w:rPr>
          <w:rFonts w:ascii="Times New Roman" w:eastAsia="Calibri" w:hAnsi="Times New Roman" w:cs="Times New Roman"/>
          <w:sz w:val="24"/>
          <w:szCs w:val="24"/>
        </w:rPr>
        <w:t>many commenters impacted by the Proposed Rulemakings have simultaneously</w:t>
      </w:r>
      <w:r w:rsidR="00EE24EE" w:rsidRPr="00EE24EE">
        <w:rPr>
          <w:rFonts w:ascii="Times New Roman" w:eastAsia="Calibri" w:hAnsi="Times New Roman" w:cs="Times New Roman"/>
          <w:sz w:val="24"/>
          <w:szCs w:val="24"/>
        </w:rPr>
        <w:t xml:space="preserve"> been working to provide substantive comments on </w:t>
      </w:r>
      <w:r w:rsidR="00EE24EE">
        <w:rPr>
          <w:rFonts w:ascii="Times New Roman" w:eastAsia="Calibri" w:hAnsi="Times New Roman" w:cs="Times New Roman"/>
          <w:sz w:val="24"/>
          <w:szCs w:val="24"/>
        </w:rPr>
        <w:t xml:space="preserve">a separate </w:t>
      </w:r>
      <w:r w:rsidR="00EE24EE" w:rsidRPr="00EE24EE">
        <w:rPr>
          <w:rFonts w:ascii="Times New Roman" w:eastAsia="Calibri" w:hAnsi="Times New Roman" w:cs="Times New Roman"/>
          <w:sz w:val="24"/>
          <w:szCs w:val="24"/>
        </w:rPr>
        <w:t>CFTC proposed rulemaking titled “</w:t>
      </w:r>
      <w:r w:rsidR="00EE24EE" w:rsidRPr="00EE24EE">
        <w:rPr>
          <w:rFonts w:ascii="Times New Roman" w:hAnsi="Times New Roman" w:cs="Times New Roman"/>
          <w:sz w:val="24"/>
          <w:szCs w:val="24"/>
        </w:rPr>
        <w:t>Derivatives Clearing Organization General Provisions and Core Principles’’ (RIN 3038–AE66).</w:t>
      </w:r>
      <w:r w:rsidR="00512185">
        <w:rPr>
          <w:rFonts w:ascii="Times New Roman" w:hAnsi="Times New Roman" w:cs="Times New Roman"/>
          <w:sz w:val="24"/>
          <w:szCs w:val="24"/>
        </w:rPr>
        <w:t xml:space="preserve"> </w:t>
      </w:r>
      <w:r w:rsidR="00803CE4">
        <w:rPr>
          <w:rFonts w:ascii="Times New Roman" w:hAnsi="Times New Roman" w:cs="Times New Roman"/>
          <w:sz w:val="24"/>
          <w:szCs w:val="24"/>
        </w:rPr>
        <w:t xml:space="preserve"> The industry received a </w:t>
      </w:r>
      <w:proofErr w:type="gramStart"/>
      <w:r w:rsidR="00803CE4">
        <w:rPr>
          <w:rFonts w:ascii="Times New Roman" w:hAnsi="Times New Roman" w:cs="Times New Roman"/>
          <w:sz w:val="24"/>
          <w:szCs w:val="24"/>
        </w:rPr>
        <w:t>60 day</w:t>
      </w:r>
      <w:proofErr w:type="gramEnd"/>
      <w:r w:rsidR="00803CE4">
        <w:rPr>
          <w:rFonts w:ascii="Times New Roman" w:hAnsi="Times New Roman" w:cs="Times New Roman"/>
          <w:sz w:val="24"/>
          <w:szCs w:val="24"/>
        </w:rPr>
        <w:t xml:space="preserve"> extension to respond for similar reasons and the due date is now September 13.</w:t>
      </w:r>
    </w:p>
    <w:p w14:paraId="3B5BD602" w14:textId="77777777" w:rsidR="00A159FA" w:rsidRDefault="00A159FA" w:rsidP="00D76FE1">
      <w:pPr>
        <w:spacing w:after="20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84957AA" w14:textId="77777777" w:rsidR="005671A7" w:rsidRDefault="005671A7" w:rsidP="00D76FE1">
      <w:pPr>
        <w:spacing w:after="20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8D39992" w14:textId="7CA2647B" w:rsidR="00803CE4" w:rsidRPr="001E4265" w:rsidRDefault="001E4265" w:rsidP="001E4265">
      <w:pPr>
        <w:spacing w:after="20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4671">
        <w:rPr>
          <w:rFonts w:ascii="Times New Roman" w:hAnsi="Times New Roman" w:cs="Times New Roman"/>
          <w:sz w:val="24"/>
          <w:szCs w:val="24"/>
        </w:rPr>
        <w:t>Further</w:t>
      </w:r>
      <w:r w:rsidR="00803CE4">
        <w:rPr>
          <w:rFonts w:ascii="Times New Roman" w:hAnsi="Times New Roman" w:cs="Times New Roman"/>
          <w:sz w:val="24"/>
          <w:szCs w:val="24"/>
        </w:rPr>
        <w:t xml:space="preserve">, </w:t>
      </w:r>
      <w:r w:rsidR="00D74671">
        <w:rPr>
          <w:rFonts w:ascii="Times New Roman" w:hAnsi="Times New Roman" w:cs="Times New Roman"/>
          <w:sz w:val="24"/>
          <w:szCs w:val="24"/>
        </w:rPr>
        <w:t xml:space="preserve">by allowing more time for market participants to develop robust comments to the Proposed Rulemakings, it would also provide more time for the Commission to internally review the responses. </w:t>
      </w:r>
      <w:r w:rsidR="00803C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32BF7A" w14:textId="72CD20EA" w:rsidR="00C15F95" w:rsidRPr="00EE24EE" w:rsidRDefault="005846C7" w:rsidP="00EE24EE">
      <w:pPr>
        <w:spacing w:after="200" w:line="276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E24EE">
        <w:rPr>
          <w:rFonts w:ascii="Times New Roman" w:eastAsia="Calibri" w:hAnsi="Times New Roman" w:cs="Times New Roman"/>
          <w:sz w:val="24"/>
          <w:szCs w:val="24"/>
        </w:rPr>
        <w:t>I</w:t>
      </w:r>
      <w:r w:rsidR="008C0D03" w:rsidRPr="00EE24EE">
        <w:rPr>
          <w:rFonts w:ascii="Times New Roman" w:eastAsia="Calibri" w:hAnsi="Times New Roman" w:cs="Times New Roman"/>
          <w:sz w:val="24"/>
          <w:szCs w:val="24"/>
        </w:rPr>
        <w:t>n light of</w:t>
      </w:r>
      <w:proofErr w:type="gramEnd"/>
      <w:r w:rsidR="008C0D03" w:rsidRPr="00EE24EE">
        <w:rPr>
          <w:rFonts w:ascii="Times New Roman" w:eastAsia="Calibri" w:hAnsi="Times New Roman" w:cs="Times New Roman"/>
          <w:sz w:val="24"/>
          <w:szCs w:val="24"/>
        </w:rPr>
        <w:t xml:space="preserve"> the above, </w:t>
      </w:r>
      <w:r w:rsidR="00920102">
        <w:rPr>
          <w:rFonts w:ascii="Times New Roman" w:eastAsia="Calibri" w:hAnsi="Times New Roman" w:cs="Times New Roman"/>
          <w:sz w:val="24"/>
          <w:szCs w:val="24"/>
        </w:rPr>
        <w:t>we</w:t>
      </w:r>
      <w:r w:rsidR="00C15F95" w:rsidRPr="00EE24EE">
        <w:rPr>
          <w:rFonts w:ascii="Times New Roman" w:eastAsia="Calibri" w:hAnsi="Times New Roman" w:cs="Times New Roman"/>
          <w:sz w:val="24"/>
          <w:szCs w:val="24"/>
        </w:rPr>
        <w:t xml:space="preserve"> respectfully request that the Commissi</w:t>
      </w:r>
      <w:r w:rsidR="008C0D03" w:rsidRPr="00EE24EE">
        <w:rPr>
          <w:rFonts w:ascii="Times New Roman" w:eastAsia="Calibri" w:hAnsi="Times New Roman" w:cs="Times New Roman"/>
          <w:sz w:val="24"/>
          <w:szCs w:val="24"/>
        </w:rPr>
        <w:t xml:space="preserve">on extend the comment period </w:t>
      </w:r>
      <w:r w:rsidR="00C15F95" w:rsidRPr="00EE24EE">
        <w:rPr>
          <w:rFonts w:ascii="Times New Roman" w:eastAsia="Calibri" w:hAnsi="Times New Roman" w:cs="Times New Roman"/>
          <w:sz w:val="24"/>
          <w:szCs w:val="24"/>
        </w:rPr>
        <w:t xml:space="preserve">for </w:t>
      </w:r>
      <w:r w:rsidR="00512185">
        <w:rPr>
          <w:rFonts w:ascii="Times New Roman" w:eastAsia="Calibri" w:hAnsi="Times New Roman" w:cs="Times New Roman"/>
          <w:sz w:val="24"/>
          <w:szCs w:val="24"/>
        </w:rPr>
        <w:t>60</w:t>
      </w:r>
      <w:r w:rsidR="00C15F95" w:rsidRPr="00EE24EE">
        <w:rPr>
          <w:rFonts w:ascii="Times New Roman" w:eastAsia="Calibri" w:hAnsi="Times New Roman" w:cs="Times New Roman"/>
          <w:sz w:val="24"/>
          <w:szCs w:val="24"/>
        </w:rPr>
        <w:t xml:space="preserve"> days</w:t>
      </w:r>
      <w:r w:rsidR="00EE24EE" w:rsidRPr="00EE24E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15F95" w:rsidRPr="00EE24EE">
        <w:rPr>
          <w:rFonts w:ascii="Times New Roman" w:eastAsia="Calibri" w:hAnsi="Times New Roman" w:cs="Times New Roman"/>
          <w:sz w:val="24"/>
          <w:szCs w:val="24"/>
        </w:rPr>
        <w:t>We appreciate the Commission and CFTC Staff’s willingness to consider an extension of time to</w:t>
      </w:r>
      <w:r w:rsidR="00EC7190" w:rsidRPr="00EE24EE">
        <w:rPr>
          <w:rFonts w:ascii="Times New Roman" w:eastAsia="Calibri" w:hAnsi="Times New Roman" w:cs="Times New Roman"/>
          <w:sz w:val="24"/>
          <w:szCs w:val="24"/>
        </w:rPr>
        <w:t xml:space="preserve"> allow the group to</w:t>
      </w:r>
      <w:r w:rsidR="00C15F95" w:rsidRPr="00EE24EE">
        <w:rPr>
          <w:rFonts w:ascii="Times New Roman" w:eastAsia="Calibri" w:hAnsi="Times New Roman" w:cs="Times New Roman"/>
          <w:sz w:val="24"/>
          <w:szCs w:val="24"/>
        </w:rPr>
        <w:t xml:space="preserve"> respond to these important rule</w:t>
      </w:r>
      <w:r w:rsidR="00AA3E9C">
        <w:rPr>
          <w:rFonts w:ascii="Times New Roman" w:eastAsia="Calibri" w:hAnsi="Times New Roman" w:cs="Times New Roman"/>
          <w:sz w:val="24"/>
          <w:szCs w:val="24"/>
        </w:rPr>
        <w:t xml:space="preserve"> proposal</w:t>
      </w:r>
      <w:r w:rsidR="00C15F95" w:rsidRPr="00EE24EE">
        <w:rPr>
          <w:rFonts w:ascii="Times New Roman" w:eastAsia="Calibri" w:hAnsi="Times New Roman" w:cs="Times New Roman"/>
          <w:sz w:val="24"/>
          <w:szCs w:val="24"/>
        </w:rPr>
        <w:t xml:space="preserve">s in a deliberate and effective manner. </w:t>
      </w:r>
    </w:p>
    <w:p w14:paraId="0CE89606" w14:textId="0A00E94C" w:rsidR="00C15F95" w:rsidRDefault="00C15F95" w:rsidP="00EC7190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EE24EE">
        <w:rPr>
          <w:rFonts w:ascii="Times New Roman" w:hAnsi="Times New Roman" w:cs="Times New Roman"/>
          <w:sz w:val="24"/>
          <w:szCs w:val="24"/>
        </w:rPr>
        <w:t xml:space="preserve">Please contact the undersigned if you have any questions about the relief requested herein. </w:t>
      </w:r>
    </w:p>
    <w:p w14:paraId="1FAC23F4" w14:textId="77777777" w:rsidR="001E4265" w:rsidRDefault="001E4265" w:rsidP="007A0FC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D00A78" w14:textId="719942FF" w:rsidR="00C15F95" w:rsidRPr="00EE24EE" w:rsidRDefault="00C15F95" w:rsidP="007A0FC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E24EE">
        <w:rPr>
          <w:rFonts w:ascii="Times New Roman" w:eastAsia="Calibri" w:hAnsi="Times New Roman" w:cs="Times New Roman"/>
          <w:sz w:val="24"/>
          <w:szCs w:val="24"/>
        </w:rPr>
        <w:t>Sincerely,</w:t>
      </w:r>
    </w:p>
    <w:tbl>
      <w:tblPr>
        <w:tblStyle w:val="TableGrid"/>
        <w:tblpPr w:leftFromText="180" w:rightFromText="180" w:vertAnchor="page" w:horzAnchor="margin" w:tblpXSpec="center" w:tblpY="6991"/>
        <w:tblW w:w="9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9"/>
        <w:gridCol w:w="2740"/>
        <w:gridCol w:w="2344"/>
        <w:gridCol w:w="2344"/>
      </w:tblGrid>
      <w:tr w:rsidR="003A6CD5" w:rsidRPr="00EE24EE" w14:paraId="279892F8" w14:textId="77777777" w:rsidTr="001E4265">
        <w:trPr>
          <w:trHeight w:val="924"/>
        </w:trPr>
        <w:tc>
          <w:tcPr>
            <w:tcW w:w="2219" w:type="dxa"/>
          </w:tcPr>
          <w:p w14:paraId="4DCE873A" w14:textId="77777777" w:rsidR="003A6CD5" w:rsidRPr="00EE24EE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69E9B" w14:textId="77777777" w:rsidR="003A6CD5" w:rsidRPr="00EE24EE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B88C0" w14:textId="77777777" w:rsidR="003A6CD5" w:rsidRPr="00EE24EE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14:paraId="07A9E799" w14:textId="77777777" w:rsidR="003A6CD5" w:rsidRPr="00EE24EE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</w:tcPr>
          <w:p w14:paraId="1C2694C1" w14:textId="77777777" w:rsidR="003A6CD5" w:rsidRPr="00EE24EE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</w:tcPr>
          <w:p w14:paraId="0F255E1F" w14:textId="77777777" w:rsidR="003A6CD5" w:rsidRPr="00EE24EE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5" w:rsidRPr="00EE24EE" w14:paraId="44484A7B" w14:textId="77777777" w:rsidTr="001E4265">
        <w:trPr>
          <w:trHeight w:val="1096"/>
        </w:trPr>
        <w:tc>
          <w:tcPr>
            <w:tcW w:w="2219" w:type="dxa"/>
          </w:tcPr>
          <w:p w14:paraId="7BBE9DF9" w14:textId="77777777" w:rsidR="00704B8A" w:rsidRDefault="003D3C4E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/s/ </w:t>
            </w:r>
            <w:r w:rsidR="003A6CD5" w:rsidRPr="00EE24EE">
              <w:rPr>
                <w:rFonts w:ascii="Times New Roman" w:hAnsi="Times New Roman" w:cs="Times New Roman"/>
                <w:sz w:val="24"/>
                <w:szCs w:val="24"/>
              </w:rPr>
              <w:t>Jacqueline Mesa</w:t>
            </w:r>
          </w:p>
          <w:p w14:paraId="768CA06B" w14:textId="77777777" w:rsidR="00704B8A" w:rsidRDefault="00704B8A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B076B" w14:textId="16C02857" w:rsidR="003A6CD5" w:rsidRPr="00EE24EE" w:rsidRDefault="00704B8A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Jacqueline Mesa</w:t>
            </w:r>
            <w:r w:rsidR="003A6CD5" w:rsidRPr="00EE24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6846C0" w14:textId="77777777" w:rsidR="003A6CD5" w:rsidRPr="00EE24EE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EE">
              <w:rPr>
                <w:rFonts w:ascii="Times New Roman" w:hAnsi="Times New Roman" w:cs="Times New Roman"/>
                <w:sz w:val="24"/>
                <w:szCs w:val="24"/>
              </w:rPr>
              <w:t>COO and Senior Vice President</w:t>
            </w:r>
          </w:p>
          <w:p w14:paraId="0B6EF40B" w14:textId="77777777" w:rsidR="003A6CD5" w:rsidRPr="00EE24EE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EE">
              <w:rPr>
                <w:rFonts w:ascii="Times New Roman" w:hAnsi="Times New Roman" w:cs="Times New Roman"/>
                <w:sz w:val="24"/>
                <w:szCs w:val="24"/>
              </w:rPr>
              <w:t>FIA</w:t>
            </w:r>
          </w:p>
        </w:tc>
        <w:tc>
          <w:tcPr>
            <w:tcW w:w="2740" w:type="dxa"/>
          </w:tcPr>
          <w:p w14:paraId="3A94F7A1" w14:textId="64D83DF6" w:rsidR="003A6CD5" w:rsidRDefault="003D3C4E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/s/ </w:t>
            </w:r>
            <w:r w:rsidR="003A6CD5" w:rsidRPr="00EE24EE">
              <w:rPr>
                <w:rFonts w:ascii="Times New Roman" w:hAnsi="Times New Roman" w:cs="Times New Roman"/>
                <w:sz w:val="24"/>
                <w:szCs w:val="24"/>
              </w:rPr>
              <w:t>Kara Dutta</w:t>
            </w:r>
          </w:p>
          <w:p w14:paraId="56CDF496" w14:textId="362CFFC0" w:rsidR="00704B8A" w:rsidRDefault="00704B8A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C39BF" w14:textId="43D6695B" w:rsidR="00704B8A" w:rsidRPr="00EE24EE" w:rsidRDefault="00704B8A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 Dutta</w:t>
            </w:r>
          </w:p>
          <w:p w14:paraId="7FECA6B6" w14:textId="77777777" w:rsidR="003A6CD5" w:rsidRPr="00EE24EE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EE">
              <w:rPr>
                <w:rFonts w:ascii="Times New Roman" w:hAnsi="Times New Roman" w:cs="Times New Roman"/>
                <w:sz w:val="24"/>
                <w:szCs w:val="24"/>
              </w:rPr>
              <w:t>Assistant General Counsel</w:t>
            </w:r>
          </w:p>
          <w:p w14:paraId="34C4A268" w14:textId="77777777" w:rsidR="003A6CD5" w:rsidRPr="00EE24EE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EE">
              <w:rPr>
                <w:rFonts w:ascii="Times New Roman" w:hAnsi="Times New Roman" w:cs="Times New Roman"/>
                <w:sz w:val="24"/>
                <w:szCs w:val="24"/>
              </w:rPr>
              <w:t>Intercontinental Exchange, Inc.</w:t>
            </w:r>
          </w:p>
        </w:tc>
        <w:tc>
          <w:tcPr>
            <w:tcW w:w="2344" w:type="dxa"/>
          </w:tcPr>
          <w:p w14:paraId="76974738" w14:textId="13949696" w:rsidR="003A6CD5" w:rsidRDefault="003D3C4E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/s/ </w:t>
            </w:r>
            <w:r w:rsidR="003A6CD5" w:rsidRPr="00EE24EE">
              <w:rPr>
                <w:rFonts w:ascii="Times New Roman" w:hAnsi="Times New Roman" w:cs="Times New Roman"/>
                <w:sz w:val="24"/>
                <w:szCs w:val="24"/>
              </w:rPr>
              <w:t>Kyle Brandon</w:t>
            </w:r>
          </w:p>
          <w:p w14:paraId="4661B9C1" w14:textId="2E2002F9" w:rsidR="00704B8A" w:rsidRDefault="00704B8A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EC67A" w14:textId="5B598598" w:rsidR="00704B8A" w:rsidRPr="00EE24EE" w:rsidRDefault="00704B8A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Kyle Brandon</w:t>
            </w:r>
          </w:p>
          <w:p w14:paraId="24942E93" w14:textId="77777777" w:rsidR="003A6CD5" w:rsidRPr="00EE24EE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EE">
              <w:rPr>
                <w:rFonts w:ascii="Times New Roman" w:hAnsi="Times New Roman" w:cs="Times New Roman"/>
                <w:sz w:val="24"/>
                <w:szCs w:val="24"/>
              </w:rPr>
              <w:t>Managing Director, Head of Derivatives Policy</w:t>
            </w:r>
          </w:p>
          <w:p w14:paraId="63CB815C" w14:textId="77777777" w:rsidR="003A6CD5" w:rsidRPr="00EE24EE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EE">
              <w:rPr>
                <w:rFonts w:ascii="Times New Roman" w:hAnsi="Times New Roman" w:cs="Times New Roman"/>
                <w:sz w:val="24"/>
                <w:szCs w:val="24"/>
              </w:rPr>
              <w:t>SIFMA</w:t>
            </w:r>
          </w:p>
        </w:tc>
        <w:tc>
          <w:tcPr>
            <w:tcW w:w="2344" w:type="dxa"/>
          </w:tcPr>
          <w:p w14:paraId="3E463481" w14:textId="1466FD13" w:rsidR="003A6CD5" w:rsidRDefault="003D3C4E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/s/ </w:t>
            </w:r>
            <w:r w:rsidR="003A6CD5">
              <w:rPr>
                <w:rFonts w:ascii="Times New Roman" w:hAnsi="Times New Roman" w:cs="Times New Roman"/>
                <w:sz w:val="24"/>
                <w:szCs w:val="24"/>
              </w:rPr>
              <w:t>Mark D. Epley</w:t>
            </w:r>
          </w:p>
          <w:p w14:paraId="4E07881C" w14:textId="11FD7B95" w:rsidR="00704B8A" w:rsidRDefault="00704B8A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ABBB3" w14:textId="63E26537" w:rsidR="00704B8A" w:rsidRDefault="00704B8A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 D. Epley</w:t>
            </w:r>
          </w:p>
          <w:p w14:paraId="75D406DC" w14:textId="77777777" w:rsidR="003A6CD5" w:rsidRPr="003A6CD5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CD5">
              <w:rPr>
                <w:rFonts w:ascii="Times New Roman" w:hAnsi="Times New Roman" w:cs="Times New Roman"/>
                <w:sz w:val="24"/>
                <w:szCs w:val="24"/>
              </w:rPr>
              <w:t>Executive Vice President &amp; Managing Director</w:t>
            </w:r>
            <w:r w:rsidRPr="003A6CD5">
              <w:rPr>
                <w:rFonts w:ascii="Times New Roman" w:hAnsi="Times New Roman" w:cs="Times New Roman"/>
                <w:sz w:val="24"/>
                <w:szCs w:val="24"/>
              </w:rPr>
              <w:br/>
              <w:t>General Counsel</w:t>
            </w:r>
          </w:p>
          <w:p w14:paraId="62182779" w14:textId="77777777" w:rsidR="003A6CD5" w:rsidRPr="003A6CD5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CD5">
              <w:rPr>
                <w:rFonts w:ascii="Times New Roman" w:hAnsi="Times New Roman" w:cs="Times New Roman"/>
                <w:sz w:val="24"/>
                <w:szCs w:val="24"/>
              </w:rPr>
              <w:t xml:space="preserve">Managed Funds Association </w:t>
            </w:r>
          </w:p>
          <w:p w14:paraId="369FCEBC" w14:textId="77777777" w:rsidR="003A6CD5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E9CF6" w14:textId="5D9F2B1F" w:rsidR="003A6CD5" w:rsidRPr="003A6CD5" w:rsidRDefault="003A6CD5" w:rsidP="00567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68BE3E" w14:textId="77777777" w:rsidR="00EE43D7" w:rsidRDefault="00EE43D7"/>
    <w:sectPr w:rsidR="00EE43D7" w:rsidSect="00424A40">
      <w:headerReference w:type="default" r:id="rId10"/>
      <w:footerReference w:type="default" r:id="rId11"/>
      <w:footerReference w:type="first" r:id="rId12"/>
      <w:pgSz w:w="12240" w:h="15840"/>
      <w:pgMar w:top="1170" w:right="1440" w:bottom="1440" w:left="1440" w:header="720" w:footer="3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50F271" w14:textId="77777777" w:rsidR="005433B1" w:rsidRDefault="005433B1" w:rsidP="00C15F95">
      <w:pPr>
        <w:spacing w:after="0" w:line="240" w:lineRule="auto"/>
      </w:pPr>
      <w:r>
        <w:separator/>
      </w:r>
    </w:p>
  </w:endnote>
  <w:endnote w:type="continuationSeparator" w:id="0">
    <w:p w14:paraId="1BF47D01" w14:textId="77777777" w:rsidR="005433B1" w:rsidRDefault="005433B1" w:rsidP="00C15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336187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050FE187" w14:textId="77777777" w:rsidR="00424A40" w:rsidRPr="00424A40" w:rsidRDefault="00424A40">
        <w:pPr>
          <w:pStyle w:val="Footer"/>
          <w:jc w:val="center"/>
          <w:rPr>
            <w:rFonts w:ascii="Times New Roman" w:hAnsi="Times New Roman"/>
            <w:sz w:val="24"/>
            <w:szCs w:val="24"/>
          </w:rPr>
        </w:pPr>
        <w:r w:rsidRPr="00424A40">
          <w:rPr>
            <w:rFonts w:ascii="Times New Roman" w:hAnsi="Times New Roman"/>
            <w:sz w:val="24"/>
            <w:szCs w:val="24"/>
          </w:rPr>
          <w:fldChar w:fldCharType="begin"/>
        </w:r>
        <w:r w:rsidRPr="00424A40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424A40">
          <w:rPr>
            <w:rFonts w:ascii="Times New Roman" w:hAnsi="Times New Roman"/>
            <w:sz w:val="24"/>
            <w:szCs w:val="24"/>
          </w:rPr>
          <w:fldChar w:fldCharType="separate"/>
        </w:r>
        <w:r w:rsidR="00401716">
          <w:rPr>
            <w:rFonts w:ascii="Times New Roman" w:hAnsi="Times New Roman"/>
            <w:noProof/>
            <w:sz w:val="24"/>
            <w:szCs w:val="24"/>
          </w:rPr>
          <w:t>2</w:t>
        </w:r>
        <w:r w:rsidRPr="00424A40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4D4BBC9A" w14:textId="77777777" w:rsidR="00424A40" w:rsidRDefault="00424A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993087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2BD0B85F" w14:textId="77777777" w:rsidR="00424A40" w:rsidRPr="00424A40" w:rsidRDefault="00424A40">
        <w:pPr>
          <w:pStyle w:val="Footer"/>
          <w:jc w:val="center"/>
          <w:rPr>
            <w:rFonts w:ascii="Times New Roman" w:hAnsi="Times New Roman"/>
            <w:sz w:val="24"/>
            <w:szCs w:val="24"/>
          </w:rPr>
        </w:pPr>
        <w:r w:rsidRPr="00424A40">
          <w:rPr>
            <w:rFonts w:ascii="Times New Roman" w:hAnsi="Times New Roman"/>
            <w:sz w:val="24"/>
            <w:szCs w:val="24"/>
          </w:rPr>
          <w:fldChar w:fldCharType="begin"/>
        </w:r>
        <w:r w:rsidRPr="00424A40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424A40">
          <w:rPr>
            <w:rFonts w:ascii="Times New Roman" w:hAnsi="Times New Roman"/>
            <w:sz w:val="24"/>
            <w:szCs w:val="24"/>
          </w:rPr>
          <w:fldChar w:fldCharType="separate"/>
        </w:r>
        <w:r w:rsidRPr="00424A40">
          <w:rPr>
            <w:rFonts w:ascii="Times New Roman" w:hAnsi="Times New Roman"/>
            <w:noProof/>
            <w:sz w:val="24"/>
            <w:szCs w:val="24"/>
          </w:rPr>
          <w:t>2</w:t>
        </w:r>
        <w:r w:rsidRPr="00424A40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013DEB82" w14:textId="77777777" w:rsidR="00424A40" w:rsidRDefault="00424A40" w:rsidP="00424A4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A079C" w14:textId="77777777" w:rsidR="005433B1" w:rsidRDefault="005433B1" w:rsidP="00C15F95">
      <w:pPr>
        <w:spacing w:after="0" w:line="240" w:lineRule="auto"/>
      </w:pPr>
      <w:r>
        <w:separator/>
      </w:r>
    </w:p>
  </w:footnote>
  <w:footnote w:type="continuationSeparator" w:id="0">
    <w:p w14:paraId="17C42DC3" w14:textId="77777777" w:rsidR="005433B1" w:rsidRDefault="005433B1" w:rsidP="00C15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18646" w14:textId="2D366842" w:rsidR="003A6CD5" w:rsidRDefault="003A6CD5" w:rsidP="003A6CD5">
    <w:pPr>
      <w:pStyle w:val="Header"/>
      <w:tabs>
        <w:tab w:val="clear" w:pos="4680"/>
        <w:tab w:val="clear" w:pos="9360"/>
        <w:tab w:val="left" w:pos="6945"/>
      </w:tabs>
    </w:pPr>
    <w:r>
      <w:rPr>
        <w:noProof/>
      </w:rPr>
      <w:drawing>
        <wp:anchor distT="0" distB="0" distL="114300" distR="114300" simplePos="0" relativeHeight="251662336" behindDoc="0" locked="0" layoutInCell="1" allowOverlap="1" wp14:anchorId="7F257671" wp14:editId="4DB8387A">
          <wp:simplePos x="0" y="0"/>
          <wp:positionH relativeFrom="column">
            <wp:posOffset>123825</wp:posOffset>
          </wp:positionH>
          <wp:positionV relativeFrom="paragraph">
            <wp:posOffset>114300</wp:posOffset>
          </wp:positionV>
          <wp:extent cx="1662430" cy="733425"/>
          <wp:effectExtent l="0" t="0" r="0" b="952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243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eastAsia="SimSun"/>
        <w:noProof/>
        <w:color w:val="088AC4"/>
      </w:rPr>
      <w:drawing>
        <wp:anchor distT="0" distB="0" distL="114300" distR="114300" simplePos="0" relativeHeight="251659264" behindDoc="0" locked="0" layoutInCell="1" allowOverlap="1" wp14:anchorId="349873E9" wp14:editId="1B867C82">
          <wp:simplePos x="0" y="0"/>
          <wp:positionH relativeFrom="column">
            <wp:posOffset>3286125</wp:posOffset>
          </wp:positionH>
          <wp:positionV relativeFrom="paragraph">
            <wp:posOffset>-104775</wp:posOffset>
          </wp:positionV>
          <wp:extent cx="1390650" cy="1348105"/>
          <wp:effectExtent l="0" t="0" r="0" b="4445"/>
          <wp:wrapNone/>
          <wp:docPr id="4" name="Picture 4" descr="C:\Users\nminnix\AppData\Local\Microsoft\Windows\INetCache\Content.MSO\74236893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nminnix\AppData\Local\Microsoft\Windows\INetCache\Content.MSO\74236893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1348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46A48BA" wp14:editId="3223AB69">
          <wp:simplePos x="0" y="0"/>
          <wp:positionH relativeFrom="column">
            <wp:posOffset>4953000</wp:posOffset>
          </wp:positionH>
          <wp:positionV relativeFrom="paragraph">
            <wp:posOffset>9525</wp:posOffset>
          </wp:positionV>
          <wp:extent cx="885825" cy="894715"/>
          <wp:effectExtent l="0" t="0" r="9525" b="63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94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</w:t>
    </w:r>
    <w:r>
      <w:rPr>
        <w:rFonts w:eastAsia="SimSun"/>
        <w:noProof/>
        <w:color w:val="088AC4"/>
      </w:rPr>
      <w:drawing>
        <wp:inline distT="0" distB="0" distL="0" distR="0" wp14:anchorId="1B4A6C31" wp14:editId="112560D5">
          <wp:extent cx="876300" cy="876300"/>
          <wp:effectExtent l="0" t="0" r="0" b="0"/>
          <wp:docPr id="5" name="Picture 5" descr="C:\Users\nminnix\AppData\Local\Microsoft\Windows\INetCache\Content.MSO\604E2A8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nminnix\AppData\Local\Microsoft\Windows\INetCache\Content.MSO\604E2A85.tmp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F95"/>
    <w:rsid w:val="00030F20"/>
    <w:rsid w:val="000A5706"/>
    <w:rsid w:val="000C62C7"/>
    <w:rsid w:val="001B50C9"/>
    <w:rsid w:val="001E4265"/>
    <w:rsid w:val="00212A45"/>
    <w:rsid w:val="00213083"/>
    <w:rsid w:val="00296A7F"/>
    <w:rsid w:val="002E2598"/>
    <w:rsid w:val="00303C29"/>
    <w:rsid w:val="00397F81"/>
    <w:rsid w:val="003A6CD5"/>
    <w:rsid w:val="003D2F19"/>
    <w:rsid w:val="003D3C4E"/>
    <w:rsid w:val="00401716"/>
    <w:rsid w:val="0042414F"/>
    <w:rsid w:val="00424A40"/>
    <w:rsid w:val="00442DA1"/>
    <w:rsid w:val="004D3565"/>
    <w:rsid w:val="004E5710"/>
    <w:rsid w:val="004F720A"/>
    <w:rsid w:val="005100B5"/>
    <w:rsid w:val="00512185"/>
    <w:rsid w:val="005433B1"/>
    <w:rsid w:val="0056273B"/>
    <w:rsid w:val="005671A7"/>
    <w:rsid w:val="005846C7"/>
    <w:rsid w:val="005B1108"/>
    <w:rsid w:val="005E30DB"/>
    <w:rsid w:val="00704B8A"/>
    <w:rsid w:val="007A0FCF"/>
    <w:rsid w:val="00803CE4"/>
    <w:rsid w:val="008521BC"/>
    <w:rsid w:val="008A29CF"/>
    <w:rsid w:val="008C0D03"/>
    <w:rsid w:val="008D1771"/>
    <w:rsid w:val="008F367D"/>
    <w:rsid w:val="00920102"/>
    <w:rsid w:val="00A159FA"/>
    <w:rsid w:val="00A223DF"/>
    <w:rsid w:val="00A47BF0"/>
    <w:rsid w:val="00AA3E9C"/>
    <w:rsid w:val="00B30E40"/>
    <w:rsid w:val="00B36AB0"/>
    <w:rsid w:val="00C15F95"/>
    <w:rsid w:val="00D46708"/>
    <w:rsid w:val="00D50406"/>
    <w:rsid w:val="00D508FC"/>
    <w:rsid w:val="00D74671"/>
    <w:rsid w:val="00D76FE1"/>
    <w:rsid w:val="00DF4D34"/>
    <w:rsid w:val="00DF799F"/>
    <w:rsid w:val="00E41C90"/>
    <w:rsid w:val="00E669B9"/>
    <w:rsid w:val="00EC7190"/>
    <w:rsid w:val="00EE24EE"/>
    <w:rsid w:val="00EE43D7"/>
    <w:rsid w:val="00F1321D"/>
    <w:rsid w:val="00F50469"/>
    <w:rsid w:val="00F8792C"/>
    <w:rsid w:val="00FA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CD79801"/>
  <w15:docId w15:val="{F9F20B8B-2E4B-4712-BA4B-A4997E59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5F95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C15F9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15F95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C15F95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15F9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508F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8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7A0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0F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030F2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A3E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3E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3E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E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3E9C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3E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3E9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3E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0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BDB4E7014574781AAABA982FB713A" ma:contentTypeVersion="10" ma:contentTypeDescription="Create a new document." ma:contentTypeScope="" ma:versionID="dba48ac2be26f461a96854efea514355">
  <xsd:schema xmlns:xsd="http://www.w3.org/2001/XMLSchema" xmlns:xs="http://www.w3.org/2001/XMLSchema" xmlns:p="http://schemas.microsoft.com/office/2006/metadata/properties" xmlns:ns3="62d1792a-3ce3-4cfd-8ff5-4a010bf98bd4" targetNamespace="http://schemas.microsoft.com/office/2006/metadata/properties" ma:root="true" ma:fieldsID="7e12c8efcc810c2b854d877b402fd6f2" ns3:_="">
    <xsd:import namespace="62d1792a-3ce3-4cfd-8ff5-4a010bf98b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1792a-3ce3-4cfd-8ff5-4a010bf98b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4E738-702B-41B7-9648-B70611A75422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62d1792a-3ce3-4cfd-8ff5-4a010bf98bd4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A751DA5-ADAA-48D9-A02D-1EC8447F4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1792a-3ce3-4cfd-8ff5-4a010bf98b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D1F7E0-87B3-4C5E-9825-50F221D2EA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3BC927-DB06-4BC1-A942-12E98AFC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2330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Intercontinental Exchange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McKinlay, John</dc:creator>
  <cp:lastModifiedBy>Jackie Mesa</cp:lastModifiedBy>
  <cp:revision>2</cp:revision>
  <cp:lastPrinted>2019-08-30T16:32:00Z</cp:lastPrinted>
  <dcterms:created xsi:type="dcterms:W3CDTF">2019-08-30T18:29:00Z</dcterms:created>
  <dcterms:modified xsi:type="dcterms:W3CDTF">2019-08-30T18:29:00Z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0x010100F36BDB4E7014574781AAABA982FB713A</vt:lpwstr>
  </property>
</Properties>
</file>